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0849FE" w:rsidP="000849FE">
            <w:pPr>
              <w:rPr>
                <w:szCs w:val="21"/>
              </w:rPr>
            </w:pPr>
            <w:r>
              <w:rPr>
                <w:rFonts w:hint="eastAsia"/>
                <w:szCs w:val="21"/>
              </w:rPr>
              <w:t>パートナーシップ宣誓制度業務</w:t>
            </w:r>
            <w:bookmarkStart w:id="0" w:name="_GoBack"/>
            <w:bookmarkEnd w:id="0"/>
            <w:r w:rsidR="00D40833">
              <w:rPr>
                <w:rFonts w:hint="eastAsia"/>
                <w:szCs w:val="21"/>
              </w:rPr>
              <w:t>専門員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C1F78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F159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849FE"/>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40833"/>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67AC6-6B3D-4E57-8A24-C59843C7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82</cp:revision>
  <cp:lastPrinted>2022-11-24T02:35:00Z</cp:lastPrinted>
  <dcterms:created xsi:type="dcterms:W3CDTF">2019-02-22T05:34:00Z</dcterms:created>
  <dcterms:modified xsi:type="dcterms:W3CDTF">2024-01-25T01:06:00Z</dcterms:modified>
</cp:coreProperties>
</file>